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D762A4" w:rsidP="004402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52525" cy="866775"/>
                  <wp:effectExtent l="0" t="0" r="9525" b="9525"/>
                  <wp:docPr id="1" name="Рисунок 1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922BBD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630A">
              <w:rPr>
                <w:sz w:val="20"/>
                <w:szCs w:val="20"/>
              </w:rPr>
              <w:t>687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C630A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90138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5C2E0F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1C630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5C2E0F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1C630A" w:rsidP="001C630A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1C630A">
              <w:rPr>
                <w:sz w:val="20"/>
                <w:szCs w:val="20"/>
              </w:rPr>
              <w:t xml:space="preserve">Стойки должны быть изготовлены из металлической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1C630A">
              <w:rPr>
                <w:sz w:val="20"/>
                <w:szCs w:val="20"/>
              </w:rPr>
              <w:t xml:space="preserve"> мм. Стойки должны быть установлены следующим образом – сначала две стойки l=1600 мм (над уровнем площадки), затем стойка l=1100 мм (над уровнем площадки), затем стойка l=400 мм (над уровнем площадки).  Верхние торцы стоек должны быть закрыты антивандальными эллиптическими заглушками высотой не менее 5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1214C1" w:rsidP="001C63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Pr="0044021E">
              <w:rPr>
                <w:sz w:val="20"/>
                <w:szCs w:val="20"/>
              </w:rPr>
              <w:t xml:space="preserve"> 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7A1E30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7A1E30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5718F3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7A1E30">
              <w:rPr>
                <w:sz w:val="20"/>
                <w:szCs w:val="20"/>
              </w:rPr>
              <w:t>. Оба конца перекладины должны крепиться на одинаковой высоте между двумя смежными стойками комплекса.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1C630A">
        <w:trPr>
          <w:trHeight w:val="3299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>
      <w:bookmarkStart w:id="0" w:name="_GoBack"/>
      <w:bookmarkEnd w:id="0"/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90138"/>
    <w:rsid w:val="001C630A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718F3"/>
    <w:rsid w:val="00592895"/>
    <w:rsid w:val="00593597"/>
    <w:rsid w:val="005C2E0F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22BBD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762A4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3</cp:revision>
  <dcterms:created xsi:type="dcterms:W3CDTF">2021-12-27T13:16:00Z</dcterms:created>
  <dcterms:modified xsi:type="dcterms:W3CDTF">2021-12-27T13:16:00Z</dcterms:modified>
</cp:coreProperties>
</file>